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E85" w14:textId="77777777" w:rsidR="007B5010" w:rsidRDefault="007B5010"/>
    <w:p w14:paraId="4B5506F8" w14:textId="77777777" w:rsidR="00367405" w:rsidRDefault="00367405" w:rsidP="00367405">
      <w:r>
        <w:t xml:space="preserve">По вопросам использования и приобретения материала обращаться в компанию "Формула Карбон" г. Москва, </w:t>
      </w:r>
      <w:proofErr w:type="gramStart"/>
      <w:r>
        <w:t>4-ая</w:t>
      </w:r>
      <w:proofErr w:type="gramEnd"/>
      <w:r>
        <w:t xml:space="preserve"> Кабельная улица, д.2, стр. 1А</w:t>
      </w:r>
    </w:p>
    <w:p w14:paraId="2F5AA693" w14:textId="6138A4A2" w:rsidR="007B5010" w:rsidRDefault="00367405" w:rsidP="00367405">
      <w:r>
        <w:t>тел. +7 926 1358489/ www.formula.carbon.ru@gmail.com</w:t>
      </w:r>
    </w:p>
    <w:p w14:paraId="0A238108" w14:textId="77777777" w:rsidR="007B5010" w:rsidRDefault="007B5010"/>
    <w:p w14:paraId="79AE6095" w14:textId="62FBE05F" w:rsidR="00245671" w:rsidRPr="00367405" w:rsidRDefault="007B5010" w:rsidP="007B5010">
      <w:pPr>
        <w:jc w:val="center"/>
        <w:rPr>
          <w:b/>
          <w:bCs/>
          <w:color w:val="FF0000"/>
          <w:sz w:val="28"/>
          <w:szCs w:val="28"/>
        </w:rPr>
      </w:pPr>
      <w:r w:rsidRPr="00367405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BF1D91" wp14:editId="4BA99ED7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1207135" cy="6642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405">
        <w:rPr>
          <w:b/>
          <w:bCs/>
          <w:color w:val="FF0000"/>
          <w:sz w:val="28"/>
          <w:szCs w:val="28"/>
        </w:rPr>
        <w:t>ПАСПОРТ МАТЕРИАЛА</w:t>
      </w:r>
    </w:p>
    <w:p w14:paraId="53BCCB54" w14:textId="40B67AC3" w:rsidR="000A2188" w:rsidRDefault="000A2188" w:rsidP="000A2188">
      <w:pPr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0A2188">
        <w:rPr>
          <w:b/>
          <w:bCs/>
          <w:color w:val="000000" w:themeColor="text1"/>
          <w:sz w:val="24"/>
          <w:szCs w:val="24"/>
        </w:rPr>
        <w:t>Эпоксидная  система</w:t>
      </w:r>
      <w:proofErr w:type="gramEnd"/>
      <w:r w:rsidRPr="000A2188">
        <w:rPr>
          <w:b/>
          <w:bCs/>
          <w:color w:val="000000" w:themeColor="text1"/>
          <w:sz w:val="24"/>
          <w:szCs w:val="24"/>
        </w:rPr>
        <w:t xml:space="preserve">  810-И</w:t>
      </w:r>
      <w:r>
        <w:rPr>
          <w:b/>
          <w:bCs/>
          <w:color w:val="000000" w:themeColor="text1"/>
          <w:sz w:val="24"/>
          <w:szCs w:val="24"/>
        </w:rPr>
        <w:t xml:space="preserve"> (смола и отвердитель)</w:t>
      </w:r>
    </w:p>
    <w:p w14:paraId="29F1B50B" w14:textId="1A9FC46D" w:rsidR="004444C8" w:rsidRPr="004444C8" w:rsidRDefault="007B5010" w:rsidP="004444C8">
      <w:pPr>
        <w:rPr>
          <w:color w:val="000000" w:themeColor="text1"/>
          <w:sz w:val="20"/>
          <w:szCs w:val="20"/>
        </w:rPr>
      </w:pPr>
      <w:r w:rsidRPr="007B5010">
        <w:rPr>
          <w:b/>
          <w:bCs/>
          <w:color w:val="000000" w:themeColor="text1"/>
          <w:sz w:val="24"/>
          <w:szCs w:val="24"/>
        </w:rPr>
        <w:t>Описание</w:t>
      </w:r>
    </w:p>
    <w:p w14:paraId="3DEFD396" w14:textId="7CC25526" w:rsid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 xml:space="preserve">Эпоксидная система 810-И, состоит из эпоксидной модифицированной смолы на основе </w:t>
      </w:r>
      <w:proofErr w:type="spellStart"/>
      <w:r w:rsidRPr="004444C8">
        <w:rPr>
          <w:color w:val="000000" w:themeColor="text1"/>
          <w:sz w:val="20"/>
          <w:szCs w:val="20"/>
        </w:rPr>
        <w:t>бисфенол</w:t>
      </w:r>
      <w:proofErr w:type="spellEnd"/>
      <w:r w:rsidRPr="004444C8">
        <w:rPr>
          <w:color w:val="000000" w:themeColor="text1"/>
          <w:sz w:val="20"/>
          <w:szCs w:val="20"/>
        </w:rPr>
        <w:t xml:space="preserve"> –А и циклоалифатического отвердителя двойного отверждения. Она обладает низкой вязкостью, высокой твердостью и высокой прочностью. Предназначена для вакуумной формовки</w:t>
      </w:r>
      <w:r>
        <w:rPr>
          <w:color w:val="000000" w:themeColor="text1"/>
          <w:sz w:val="20"/>
          <w:szCs w:val="20"/>
        </w:rPr>
        <w:t>,</w:t>
      </w:r>
      <w:r w:rsidRPr="004444C8">
        <w:rPr>
          <w:color w:val="000000" w:themeColor="text1"/>
          <w:sz w:val="20"/>
          <w:szCs w:val="20"/>
        </w:rPr>
        <w:t xml:space="preserve"> но подходит и для ручного формования (С предварительным введением </w:t>
      </w:r>
      <w:proofErr w:type="spellStart"/>
      <w:r w:rsidRPr="004444C8">
        <w:rPr>
          <w:color w:val="000000" w:themeColor="text1"/>
          <w:sz w:val="20"/>
          <w:szCs w:val="20"/>
        </w:rPr>
        <w:t>тиксатропных</w:t>
      </w:r>
      <w:proofErr w:type="spellEnd"/>
      <w:r w:rsidRPr="004444C8">
        <w:rPr>
          <w:color w:val="000000" w:themeColor="text1"/>
          <w:sz w:val="20"/>
          <w:szCs w:val="20"/>
        </w:rPr>
        <w:t xml:space="preserve"> агентов), отверждением при комнатной температуре с последующим ступенчатым прогревом либо отверждением на “сырую” через печь. Хорошая устойчивость к пожелтению и воздействию УФ излучений (для смол без УФ фильтра). Для окрашивания во время использования могут быть добавлены неорганические наполнители или непрозрачные цветные пасты.</w:t>
      </w:r>
    </w:p>
    <w:p w14:paraId="27BAA378" w14:textId="1A6A45DC" w:rsidR="007B5010" w:rsidRDefault="007B5010">
      <w:pPr>
        <w:rPr>
          <w:b/>
          <w:bCs/>
          <w:color w:val="000000" w:themeColor="text1"/>
          <w:sz w:val="24"/>
          <w:szCs w:val="24"/>
        </w:rPr>
      </w:pPr>
      <w:r w:rsidRPr="007B5010">
        <w:rPr>
          <w:b/>
          <w:bCs/>
          <w:color w:val="000000" w:themeColor="text1"/>
          <w:sz w:val="24"/>
          <w:szCs w:val="24"/>
        </w:rPr>
        <w:t>Способ применения</w:t>
      </w:r>
    </w:p>
    <w:p w14:paraId="7323B9BC" w14:textId="4805F666" w:rsidR="004444C8" w:rsidRP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>1. Пожалуйста, используйте чистые пластиковые контейнеры. Компоненты А, В строго соответствуют весовому соотношению, точно взвешиваются и равномерно перемешиваются</w:t>
      </w:r>
      <w:r w:rsidR="00E82AC3">
        <w:rPr>
          <w:color w:val="000000" w:themeColor="text1"/>
          <w:sz w:val="20"/>
          <w:szCs w:val="20"/>
        </w:rPr>
        <w:t xml:space="preserve"> </w:t>
      </w:r>
      <w:proofErr w:type="gramStart"/>
      <w:r w:rsidRPr="004444C8">
        <w:rPr>
          <w:color w:val="000000" w:themeColor="text1"/>
          <w:sz w:val="20"/>
          <w:szCs w:val="20"/>
        </w:rPr>
        <w:t>в течении</w:t>
      </w:r>
      <w:proofErr w:type="gramEnd"/>
      <w:r w:rsidRPr="004444C8">
        <w:rPr>
          <w:color w:val="000000" w:themeColor="text1"/>
          <w:sz w:val="20"/>
          <w:szCs w:val="20"/>
        </w:rPr>
        <w:t xml:space="preserve"> 3-5 минут.</w:t>
      </w:r>
    </w:p>
    <w:p w14:paraId="3C995C41" w14:textId="5C6A0450" w:rsidR="004444C8" w:rsidRP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 xml:space="preserve">2.Смешивайте необходимый вам объем смолы, чтобы избежать отходов. Когда температура ниже 15 °С, пожалуйста, предварительно разогрейте компонент А до 25 ° </w:t>
      </w:r>
    </w:p>
    <w:p w14:paraId="6275064C" w14:textId="77777777" w:rsidR="004444C8" w:rsidRP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>3.Дегазируйте смешанную композицию.</w:t>
      </w:r>
    </w:p>
    <w:p w14:paraId="3E7F85E6" w14:textId="6A3456E3" w:rsidR="004444C8" w:rsidRP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>4.При замораживании отвердитель может кристаллизоваться, прогрейте до 50С в плотно закрытой таре.</w:t>
      </w:r>
    </w:p>
    <w:p w14:paraId="258B15C1" w14:textId="77777777" w:rsidR="004444C8" w:rsidRDefault="004444C8" w:rsidP="004444C8">
      <w:pPr>
        <w:rPr>
          <w:color w:val="000000" w:themeColor="text1"/>
          <w:sz w:val="20"/>
          <w:szCs w:val="20"/>
        </w:rPr>
      </w:pPr>
      <w:r w:rsidRPr="004444C8">
        <w:rPr>
          <w:color w:val="000000" w:themeColor="text1"/>
          <w:sz w:val="20"/>
          <w:szCs w:val="20"/>
        </w:rPr>
        <w:t>5.Крышки должны быть плотно закрыты после использования, чтобы избежать утилизации продукта из-за впитывания влаги!!!!</w:t>
      </w:r>
    </w:p>
    <w:p w14:paraId="4C965B6F" w14:textId="6DB1DD2E" w:rsidR="0092512B" w:rsidRDefault="0092512B" w:rsidP="004444C8">
      <w:pPr>
        <w:rPr>
          <w:b/>
          <w:bCs/>
          <w:color w:val="000000" w:themeColor="text1"/>
          <w:sz w:val="24"/>
          <w:szCs w:val="24"/>
        </w:rPr>
      </w:pPr>
      <w:r w:rsidRPr="0092512B">
        <w:rPr>
          <w:b/>
          <w:bCs/>
          <w:color w:val="000000" w:themeColor="text1"/>
          <w:sz w:val="24"/>
          <w:szCs w:val="24"/>
        </w:rPr>
        <w:t xml:space="preserve">Физико-химические характеристики </w:t>
      </w:r>
      <w:r w:rsidR="004444C8">
        <w:rPr>
          <w:b/>
          <w:bCs/>
          <w:color w:val="000000" w:themeColor="text1"/>
          <w:sz w:val="24"/>
          <w:szCs w:val="24"/>
        </w:rPr>
        <w:t>Эпоксидной системы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512B" w14:paraId="21F2304D" w14:textId="77777777" w:rsidTr="0092512B">
        <w:tc>
          <w:tcPr>
            <w:tcW w:w="5228" w:type="dxa"/>
          </w:tcPr>
          <w:p w14:paraId="5ACC08F0" w14:textId="3BEE5664" w:rsidR="0092512B" w:rsidRPr="0092512B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Компонент А</w:t>
            </w:r>
            <w:r w:rsidR="0092512B" w:rsidRPr="0092512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228" w:type="dxa"/>
          </w:tcPr>
          <w:p w14:paraId="607FCD41" w14:textId="575036DA" w:rsidR="0092512B" w:rsidRPr="0092512B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4444C8">
              <w:rPr>
                <w:color w:val="000000" w:themeColor="text1"/>
                <w:sz w:val="20"/>
                <w:szCs w:val="20"/>
              </w:rPr>
              <w:t xml:space="preserve">розрачная однородная </w:t>
            </w:r>
            <w:proofErr w:type="gramStart"/>
            <w:r w:rsidRPr="004444C8">
              <w:rPr>
                <w:color w:val="000000" w:themeColor="text1"/>
                <w:sz w:val="20"/>
                <w:szCs w:val="20"/>
              </w:rPr>
              <w:t>низковязкая  жидкость</w:t>
            </w:r>
            <w:proofErr w:type="gramEnd"/>
            <w:r w:rsidRPr="004444C8">
              <w:rPr>
                <w:color w:val="000000" w:themeColor="text1"/>
                <w:sz w:val="20"/>
                <w:szCs w:val="20"/>
              </w:rPr>
              <w:t xml:space="preserve"> без посторонних включений</w:t>
            </w:r>
          </w:p>
        </w:tc>
      </w:tr>
      <w:tr w:rsidR="0092512B" w14:paraId="160F540B" w14:textId="77777777" w:rsidTr="0092512B">
        <w:tc>
          <w:tcPr>
            <w:tcW w:w="5228" w:type="dxa"/>
          </w:tcPr>
          <w:p w14:paraId="6333ACD9" w14:textId="7A963C90" w:rsidR="0092512B" w:rsidRPr="006D08B6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Компонент Б</w:t>
            </w:r>
          </w:p>
        </w:tc>
        <w:tc>
          <w:tcPr>
            <w:tcW w:w="5228" w:type="dxa"/>
          </w:tcPr>
          <w:p w14:paraId="507AE77C" w14:textId="4F611D15" w:rsidR="0092512B" w:rsidRPr="006D08B6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4444C8">
              <w:rPr>
                <w:color w:val="000000" w:themeColor="text1"/>
                <w:sz w:val="20"/>
                <w:szCs w:val="20"/>
              </w:rPr>
              <w:t>днородная низковязкая жидкость бесцветная прозрачная без посторонних включений.</w:t>
            </w:r>
          </w:p>
        </w:tc>
      </w:tr>
      <w:tr w:rsidR="0092512B" w14:paraId="7B8BE537" w14:textId="77777777" w:rsidTr="0092512B">
        <w:tc>
          <w:tcPr>
            <w:tcW w:w="5228" w:type="dxa"/>
          </w:tcPr>
          <w:p w14:paraId="6517F539" w14:textId="6F70C636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Соотношение смоляная часть/отвердитель (вес. ч.)</w:t>
            </w:r>
          </w:p>
        </w:tc>
        <w:tc>
          <w:tcPr>
            <w:tcW w:w="5228" w:type="dxa"/>
          </w:tcPr>
          <w:p w14:paraId="632773A1" w14:textId="0961B039" w:rsidR="0092512B" w:rsidRPr="006D08B6" w:rsidRDefault="006D08B6">
            <w:pPr>
              <w:rPr>
                <w:color w:val="000000" w:themeColor="text1"/>
                <w:sz w:val="20"/>
                <w:szCs w:val="20"/>
              </w:rPr>
            </w:pPr>
            <w:r w:rsidRPr="006D08B6">
              <w:rPr>
                <w:color w:val="000000" w:themeColor="text1"/>
                <w:sz w:val="20"/>
                <w:szCs w:val="20"/>
              </w:rPr>
              <w:t>100:</w:t>
            </w:r>
            <w:r w:rsidR="004444C8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92512B" w14:paraId="62FA933C" w14:textId="77777777" w:rsidTr="0092512B">
        <w:tc>
          <w:tcPr>
            <w:tcW w:w="5228" w:type="dxa"/>
          </w:tcPr>
          <w:p w14:paraId="40E5673E" w14:textId="6D95021A" w:rsidR="0092512B" w:rsidRPr="006D08B6" w:rsidRDefault="004444C8">
            <w:pPr>
              <w:rPr>
                <w:color w:val="000000" w:themeColor="text1"/>
                <w:sz w:val="20"/>
                <w:szCs w:val="20"/>
              </w:rPr>
            </w:pPr>
            <w:r w:rsidRPr="004444C8">
              <w:rPr>
                <w:color w:val="000000" w:themeColor="text1"/>
                <w:sz w:val="20"/>
                <w:szCs w:val="20"/>
              </w:rPr>
              <w:t>Массовая доля эпоксидных групп компонента А, %</w:t>
            </w:r>
          </w:p>
        </w:tc>
        <w:tc>
          <w:tcPr>
            <w:tcW w:w="5228" w:type="dxa"/>
          </w:tcPr>
          <w:p w14:paraId="3BB67D88" w14:textId="133775BA" w:rsidR="0092512B" w:rsidRPr="006D08B6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Свыше 20</w:t>
            </w:r>
          </w:p>
        </w:tc>
      </w:tr>
      <w:tr w:rsidR="0092512B" w14:paraId="7CA58ACD" w14:textId="77777777" w:rsidTr="0092512B">
        <w:tc>
          <w:tcPr>
            <w:tcW w:w="5228" w:type="dxa"/>
          </w:tcPr>
          <w:p w14:paraId="41EF53EA" w14:textId="1A2C610B" w:rsidR="0092512B" w:rsidRPr="000017F6" w:rsidRDefault="004444C8">
            <w:pPr>
              <w:rPr>
                <w:color w:val="000000" w:themeColor="text1"/>
                <w:sz w:val="20"/>
                <w:szCs w:val="20"/>
              </w:rPr>
            </w:pPr>
            <w:r w:rsidRPr="004444C8">
              <w:rPr>
                <w:color w:val="000000" w:themeColor="text1"/>
                <w:sz w:val="20"/>
                <w:szCs w:val="20"/>
              </w:rPr>
              <w:t xml:space="preserve">Массовая доля </w:t>
            </w:r>
            <w:proofErr w:type="spellStart"/>
            <w:r w:rsidRPr="004444C8">
              <w:rPr>
                <w:color w:val="000000" w:themeColor="text1"/>
                <w:sz w:val="20"/>
                <w:szCs w:val="20"/>
              </w:rPr>
              <w:t>аминных</w:t>
            </w:r>
            <w:proofErr w:type="spellEnd"/>
            <w:r w:rsidRPr="004444C8">
              <w:rPr>
                <w:color w:val="000000" w:themeColor="text1"/>
                <w:sz w:val="20"/>
                <w:szCs w:val="20"/>
              </w:rPr>
              <w:t xml:space="preserve"> групп компонента Б, мг КОН/г</w:t>
            </w:r>
          </w:p>
        </w:tc>
        <w:tc>
          <w:tcPr>
            <w:tcW w:w="5228" w:type="dxa"/>
          </w:tcPr>
          <w:p w14:paraId="15732029" w14:textId="4BDCE236" w:rsidR="0092512B" w:rsidRPr="000017F6" w:rsidRDefault="004444C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520</w:t>
            </w:r>
          </w:p>
        </w:tc>
      </w:tr>
      <w:tr w:rsidR="0092512B" w14:paraId="6114DF69" w14:textId="77777777" w:rsidTr="0092512B">
        <w:tc>
          <w:tcPr>
            <w:tcW w:w="5228" w:type="dxa"/>
          </w:tcPr>
          <w:p w14:paraId="75CAC65E" w14:textId="7426B1FB" w:rsidR="0092512B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  <w:r w:rsidRPr="00E82AC3">
              <w:rPr>
                <w:color w:val="000000" w:themeColor="text1"/>
                <w:sz w:val="20"/>
                <w:szCs w:val="20"/>
              </w:rPr>
              <w:t>Динамическая вязкость смешанных компонентов (</w:t>
            </w:r>
            <w:proofErr w:type="spellStart"/>
            <w:r w:rsidRPr="00E82AC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82AC3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gramStart"/>
            <w:r w:rsidRPr="00E82AC3">
              <w:rPr>
                <w:color w:val="000000" w:themeColor="text1"/>
                <w:sz w:val="20"/>
                <w:szCs w:val="20"/>
              </w:rPr>
              <w:t>при  25</w:t>
            </w:r>
            <w:proofErr w:type="gramEnd"/>
            <w:r w:rsidRPr="00E82AC3">
              <w:rPr>
                <w:color w:val="000000" w:themeColor="text1"/>
                <w:sz w:val="20"/>
                <w:szCs w:val="20"/>
              </w:rPr>
              <w:t xml:space="preserve">°С, </w:t>
            </w:r>
            <w:proofErr w:type="spellStart"/>
            <w:r w:rsidRPr="00E82AC3">
              <w:rPr>
                <w:color w:val="000000" w:themeColor="text1"/>
                <w:sz w:val="20"/>
                <w:szCs w:val="20"/>
              </w:rPr>
              <w:t>мПас</w:t>
            </w:r>
            <w:proofErr w:type="spellEnd"/>
            <w:r w:rsidRPr="00E82AC3">
              <w:rPr>
                <w:color w:val="000000" w:themeColor="text1"/>
                <w:sz w:val="20"/>
                <w:szCs w:val="20"/>
              </w:rPr>
              <w:t>*с</w:t>
            </w:r>
          </w:p>
        </w:tc>
        <w:tc>
          <w:tcPr>
            <w:tcW w:w="5228" w:type="dxa"/>
          </w:tcPr>
          <w:p w14:paraId="7F28F390" w14:textId="649AB191" w:rsidR="0092512B" w:rsidRPr="00E82AC3" w:rsidRDefault="00E82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1400</w:t>
            </w:r>
          </w:p>
        </w:tc>
      </w:tr>
      <w:tr w:rsidR="0092512B" w14:paraId="3EA759C3" w14:textId="77777777" w:rsidTr="0092512B">
        <w:tc>
          <w:tcPr>
            <w:tcW w:w="5228" w:type="dxa"/>
          </w:tcPr>
          <w:p w14:paraId="78CBA1F9" w14:textId="1756860E" w:rsidR="0092512B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  <w:r w:rsidRPr="00E82AC3">
              <w:rPr>
                <w:color w:val="000000" w:themeColor="text1"/>
                <w:sz w:val="20"/>
                <w:szCs w:val="20"/>
              </w:rPr>
              <w:t>Температура стеклования композиции(</w:t>
            </w:r>
            <w:proofErr w:type="spellStart"/>
            <w:r w:rsidRPr="00E82AC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82AC3">
              <w:rPr>
                <w:color w:val="000000" w:themeColor="text1"/>
                <w:sz w:val="20"/>
                <w:szCs w:val="20"/>
              </w:rPr>
              <w:t>), °С</w:t>
            </w:r>
          </w:p>
        </w:tc>
        <w:tc>
          <w:tcPr>
            <w:tcW w:w="5228" w:type="dxa"/>
          </w:tcPr>
          <w:p w14:paraId="3711BDB3" w14:textId="075C822D" w:rsidR="0092512B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92512B" w14:paraId="2401A37B" w14:textId="77777777" w:rsidTr="0092512B">
        <w:tc>
          <w:tcPr>
            <w:tcW w:w="5228" w:type="dxa"/>
          </w:tcPr>
          <w:p w14:paraId="352B7099" w14:textId="356081DC" w:rsidR="0092512B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  <w:r w:rsidRPr="00E82AC3">
              <w:rPr>
                <w:color w:val="000000" w:themeColor="text1"/>
                <w:sz w:val="20"/>
                <w:szCs w:val="20"/>
              </w:rPr>
              <w:t>Жизнеспособность при 25°С, 200г, ч</w:t>
            </w:r>
          </w:p>
        </w:tc>
        <w:tc>
          <w:tcPr>
            <w:tcW w:w="5228" w:type="dxa"/>
          </w:tcPr>
          <w:p w14:paraId="5E8B607E" w14:textId="5A825819" w:rsidR="0092512B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E82AC3" w14:paraId="704A73D7" w14:textId="77777777" w:rsidTr="0092512B">
        <w:tc>
          <w:tcPr>
            <w:tcW w:w="5228" w:type="dxa"/>
          </w:tcPr>
          <w:p w14:paraId="19E53EA8" w14:textId="32414752" w:rsidR="00E82AC3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AA17D24" w14:textId="11B39AAB" w:rsidR="00E82AC3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2AC3" w14:paraId="567713AE" w14:textId="77777777" w:rsidTr="0092512B">
        <w:tc>
          <w:tcPr>
            <w:tcW w:w="5228" w:type="dxa"/>
          </w:tcPr>
          <w:p w14:paraId="51583E36" w14:textId="4DF0AA7D" w:rsidR="00E82AC3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1578ADD" w14:textId="0D59ED48" w:rsidR="00E82AC3" w:rsidRPr="000017F6" w:rsidRDefault="00E82A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889AAD" w14:textId="2A2185EE" w:rsidR="00E82AC3" w:rsidRDefault="00E82AC3">
      <w:pPr>
        <w:rPr>
          <w:b/>
          <w:bCs/>
          <w:color w:val="000000" w:themeColor="text1"/>
          <w:sz w:val="24"/>
          <w:szCs w:val="24"/>
        </w:rPr>
      </w:pPr>
      <w:r w:rsidRPr="00E82AC3">
        <w:rPr>
          <w:b/>
          <w:bCs/>
          <w:color w:val="000000" w:themeColor="text1"/>
          <w:sz w:val="24"/>
          <w:szCs w:val="24"/>
        </w:rPr>
        <w:t xml:space="preserve">Отверждение 24 ч при 25С   после ступенчатый прогрев с 35 до 80с - 8ч, либо на “сырую” в </w:t>
      </w:r>
      <w:proofErr w:type="gramStart"/>
      <w:r w:rsidRPr="00E82AC3">
        <w:rPr>
          <w:b/>
          <w:bCs/>
          <w:color w:val="000000" w:themeColor="text1"/>
          <w:sz w:val="24"/>
          <w:szCs w:val="24"/>
        </w:rPr>
        <w:t>печь  60</w:t>
      </w:r>
      <w:proofErr w:type="gramEnd"/>
      <w:r w:rsidRPr="00E82AC3">
        <w:rPr>
          <w:b/>
          <w:bCs/>
          <w:color w:val="000000" w:themeColor="text1"/>
          <w:sz w:val="24"/>
          <w:szCs w:val="24"/>
        </w:rPr>
        <w:t xml:space="preserve">С - 4ч далее 80С - 4ч .( в случае надобности </w:t>
      </w:r>
      <w:proofErr w:type="spellStart"/>
      <w:r w:rsidRPr="00E82AC3">
        <w:rPr>
          <w:b/>
          <w:bCs/>
          <w:color w:val="000000" w:themeColor="text1"/>
          <w:sz w:val="24"/>
          <w:szCs w:val="24"/>
        </w:rPr>
        <w:t>допрогреть</w:t>
      </w:r>
      <w:proofErr w:type="spellEnd"/>
      <w:r w:rsidRPr="00E82AC3">
        <w:rPr>
          <w:b/>
          <w:bCs/>
          <w:color w:val="000000" w:themeColor="text1"/>
          <w:sz w:val="24"/>
          <w:szCs w:val="24"/>
        </w:rPr>
        <w:t xml:space="preserve"> до 100С 2ч). При изготовлении деталей из видового карбона наилучший результат при сушке на “сырую”.</w:t>
      </w:r>
    </w:p>
    <w:p w14:paraId="33D96CA6" w14:textId="63031227" w:rsidR="00367405" w:rsidRDefault="00367405">
      <w:pPr>
        <w:rPr>
          <w:color w:val="000000" w:themeColor="text1"/>
          <w:sz w:val="20"/>
          <w:szCs w:val="20"/>
        </w:rPr>
      </w:pPr>
      <w:r w:rsidRPr="00367405">
        <w:rPr>
          <w:color w:val="000000" w:themeColor="text1"/>
          <w:sz w:val="20"/>
          <w:szCs w:val="20"/>
        </w:rPr>
        <w:t xml:space="preserve">Хранение: </w:t>
      </w:r>
      <w:r w:rsidR="00E82AC3">
        <w:rPr>
          <w:color w:val="000000" w:themeColor="text1"/>
          <w:sz w:val="20"/>
          <w:szCs w:val="20"/>
        </w:rPr>
        <w:t>К</w:t>
      </w:r>
      <w:r w:rsidR="00E82AC3" w:rsidRPr="00367405">
        <w:rPr>
          <w:color w:val="000000" w:themeColor="text1"/>
          <w:sz w:val="20"/>
          <w:szCs w:val="20"/>
        </w:rPr>
        <w:t>омпо</w:t>
      </w:r>
      <w:r w:rsidR="00E82AC3">
        <w:rPr>
          <w:color w:val="000000" w:themeColor="text1"/>
          <w:sz w:val="20"/>
          <w:szCs w:val="20"/>
        </w:rPr>
        <w:t>ненты</w:t>
      </w:r>
      <w:r w:rsidRPr="00367405">
        <w:rPr>
          <w:color w:val="000000" w:themeColor="text1"/>
          <w:sz w:val="20"/>
          <w:szCs w:val="20"/>
        </w:rPr>
        <w:t xml:space="preserve"> хранят при температуре от 0 С</w:t>
      </w:r>
      <w:r w:rsidR="00E82AC3">
        <w:rPr>
          <w:rFonts w:cstheme="minorHAnsi"/>
          <w:color w:val="000000" w:themeColor="text1"/>
          <w:sz w:val="20"/>
          <w:szCs w:val="20"/>
        </w:rPr>
        <w:t>°</w:t>
      </w:r>
      <w:r w:rsidRPr="00367405">
        <w:rPr>
          <w:color w:val="000000" w:themeColor="text1"/>
          <w:sz w:val="20"/>
          <w:szCs w:val="20"/>
        </w:rPr>
        <w:t xml:space="preserve"> до 40 С</w:t>
      </w:r>
      <w:r w:rsidR="00E82AC3">
        <w:rPr>
          <w:rFonts w:cstheme="minorHAnsi"/>
          <w:color w:val="000000" w:themeColor="text1"/>
          <w:sz w:val="20"/>
          <w:szCs w:val="20"/>
        </w:rPr>
        <w:t>°</w:t>
      </w:r>
      <w:r w:rsidR="00E82AC3">
        <w:rPr>
          <w:color w:val="000000" w:themeColor="text1"/>
          <w:sz w:val="20"/>
          <w:szCs w:val="20"/>
        </w:rPr>
        <w:t xml:space="preserve"> в закрытой таре в хорошо проветриваемом помещении.</w:t>
      </w:r>
    </w:p>
    <w:p w14:paraId="13322426" w14:textId="13AA5B84" w:rsidR="00367405" w:rsidRDefault="0036740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Срок годности – 12 месяцев.</w:t>
      </w:r>
    </w:p>
    <w:sectPr w:rsidR="00367405" w:rsidSect="007B5010">
      <w:headerReference w:type="even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31A0" w14:textId="77777777" w:rsidR="00C46834" w:rsidRDefault="00C46834" w:rsidP="007B5010">
      <w:pPr>
        <w:spacing w:after="0" w:line="240" w:lineRule="auto"/>
      </w:pPr>
      <w:r>
        <w:separator/>
      </w:r>
    </w:p>
  </w:endnote>
  <w:endnote w:type="continuationSeparator" w:id="0">
    <w:p w14:paraId="712FFCA4" w14:textId="77777777" w:rsidR="00C46834" w:rsidRDefault="00C46834" w:rsidP="007B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C251" w14:textId="77777777" w:rsidR="00C46834" w:rsidRDefault="00C46834" w:rsidP="007B5010">
      <w:pPr>
        <w:spacing w:after="0" w:line="240" w:lineRule="auto"/>
      </w:pPr>
      <w:r>
        <w:separator/>
      </w:r>
    </w:p>
  </w:footnote>
  <w:footnote w:type="continuationSeparator" w:id="0">
    <w:p w14:paraId="39CA9379" w14:textId="77777777" w:rsidR="00C46834" w:rsidRDefault="00C46834" w:rsidP="007B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A47" w14:textId="77777777" w:rsidR="007B5010" w:rsidRDefault="007B501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CDB68C" wp14:editId="4DE0F9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2" name="Надпись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B3C10" w14:textId="77777777" w:rsidR="007B5010" w:rsidRPr="007B5010" w:rsidRDefault="007B5010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7B5010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DB6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510B3C10" w14:textId="77777777" w:rsidR="007B5010" w:rsidRPr="007B5010" w:rsidRDefault="007B5010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7B5010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E62" w14:textId="77777777" w:rsidR="007B5010" w:rsidRDefault="007B501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9B4E74" wp14:editId="2E1D8B8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1" name="Надпись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EE6FA" w14:textId="77777777" w:rsidR="007B5010" w:rsidRPr="007B5010" w:rsidRDefault="007B5010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7B5010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B4E7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3E7EE6FA" w14:textId="77777777" w:rsidR="007B5010" w:rsidRPr="007B5010" w:rsidRDefault="007B5010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7B5010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10"/>
    <w:rsid w:val="000017F6"/>
    <w:rsid w:val="000A2188"/>
    <w:rsid w:val="00131E92"/>
    <w:rsid w:val="00245671"/>
    <w:rsid w:val="00367405"/>
    <w:rsid w:val="004444C8"/>
    <w:rsid w:val="006D08B6"/>
    <w:rsid w:val="00723C89"/>
    <w:rsid w:val="007601FA"/>
    <w:rsid w:val="007B5010"/>
    <w:rsid w:val="0092512B"/>
    <w:rsid w:val="00C46834"/>
    <w:rsid w:val="00E82AC3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F359"/>
  <w15:chartTrackingRefBased/>
  <w15:docId w15:val="{6C6B3153-C02C-495D-A97F-AD19C4D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010"/>
  </w:style>
  <w:style w:type="paragraph" w:styleId="a5">
    <w:name w:val="footer"/>
    <w:basedOn w:val="a"/>
    <w:link w:val="a6"/>
    <w:uiPriority w:val="99"/>
    <w:unhideWhenUsed/>
    <w:rsid w:val="007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010"/>
  </w:style>
  <w:style w:type="table" w:styleId="a7">
    <w:name w:val="Table Grid"/>
    <w:basedOn w:val="a1"/>
    <w:uiPriority w:val="39"/>
    <w:rsid w:val="0092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Djadjurko, Alexander</dc:creator>
  <cp:keywords/>
  <dc:description/>
  <cp:lastModifiedBy>Djadjurko, Alexander</cp:lastModifiedBy>
  <cp:revision>4</cp:revision>
  <dcterms:created xsi:type="dcterms:W3CDTF">2023-09-20T12:31:00Z</dcterms:created>
  <dcterms:modified xsi:type="dcterms:W3CDTF">2023-09-20T12:51:00Z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#f6a800,10,Calibri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16b2258f-3676-449a-9218-817a22e44788_Enabled">
    <vt:lpwstr>true</vt:lpwstr>
  </property>
  <property fmtid="{D5CDD505-2E9C-101B-9397-08002B2CF9AE}" pid="6" name="MSIP_Label_16b2258f-3676-449a-9218-817a22e44788_SetDate">
    <vt:lpwstr>2023-09-20T08:14:21Z</vt:lpwstr>
  </property>
  <property fmtid="{D5CDD505-2E9C-101B-9397-08002B2CF9AE}" pid="7" name="MSIP_Label_16b2258f-3676-449a-9218-817a22e44788_Method">
    <vt:lpwstr>Standard</vt:lpwstr>
  </property>
  <property fmtid="{D5CDD505-2E9C-101B-9397-08002B2CF9AE}" pid="8" name="MSIP_Label_16b2258f-3676-449a-9218-817a22e44788_Name">
    <vt:lpwstr>Internal - Labeled</vt:lpwstr>
  </property>
  <property fmtid="{D5CDD505-2E9C-101B-9397-08002B2CF9AE}" pid="9" name="MSIP_Label_16b2258f-3676-449a-9218-817a22e44788_SiteId">
    <vt:lpwstr>e8d897a8-f400-4625-858a-6f3ae627542b</vt:lpwstr>
  </property>
  <property fmtid="{D5CDD505-2E9C-101B-9397-08002B2CF9AE}" pid="10" name="MSIP_Label_16b2258f-3676-449a-9218-817a22e44788_ActionId">
    <vt:lpwstr>42aa0f7b-163d-4dc7-87df-e3e55efc445f</vt:lpwstr>
  </property>
  <property fmtid="{D5CDD505-2E9C-101B-9397-08002B2CF9AE}" pid="11" name="MSIP_Label_16b2258f-3676-449a-9218-817a22e44788_ContentBits">
    <vt:lpwstr>1</vt:lpwstr>
  </property>
</Properties>
</file>